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jc w:val="center"/>
        <w:rPr>
          <w:rFonts w:hint="eastAsia"/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良信项目进展_东南_20201118</w:t>
      </w:r>
    </w:p>
    <w:p>
      <w:pPr>
        <w:numPr>
          <w:ilvl w:val="0"/>
          <w:numId w:val="0"/>
        </w:numPr>
        <w:spacing w:line="480" w:lineRule="auto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要点</w:t>
      </w:r>
    </w:p>
    <w:p>
      <w:pPr>
        <w:numPr>
          <w:ilvl w:val="0"/>
          <w:numId w:val="1"/>
        </w:numPr>
        <w:spacing w:line="480" w:lineRule="auto"/>
        <w:ind w:left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相同燃弧相角下的不同波形</w:t>
      </w:r>
    </w:p>
    <w:p>
      <w:pPr>
        <w:numPr>
          <w:ilvl w:val="0"/>
          <w:numId w:val="1"/>
        </w:numPr>
        <w:spacing w:line="480" w:lineRule="auto"/>
        <w:ind w:left="0" w:leftChars="0" w:firstLine="0" w:firstLineChars="0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燃弧累计能量分布变化曲线</w:t>
      </w:r>
    </w:p>
    <w:p>
      <w:pPr>
        <w:widowControl w:val="0"/>
        <w:numPr>
          <w:ilvl w:val="0"/>
          <w:numId w:val="0"/>
        </w:numPr>
        <w:spacing w:line="480" w:lineRule="auto"/>
        <w:jc w:val="both"/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textAlignment w:val="auto"/>
        <w:rPr>
          <w:rFonts w:hint="default" w:eastAsiaTheme="minor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相同燃弧相角下的不同波形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展示了相同燃弧相角下的电压电流波形，每个子图为某次操作的电流电压波形。其中，横坐标表示采样时间，蓝色曲线为电压波形，橘色曲线为电流波形，红色曲线表示燃弧期间的电压波形，绿色虚线表示燃弧起止位置，灰色虚线表示燃弧相角计算的起止位置。可以看出，燃弧相角相同时，燃弧电压波形存在差异，燃弧时长也不同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-48895</wp:posOffset>
                </wp:positionH>
                <wp:positionV relativeFrom="paragraph">
                  <wp:posOffset>3218180</wp:posOffset>
                </wp:positionV>
                <wp:extent cx="1619885" cy="1444625"/>
                <wp:effectExtent l="6350" t="6350" r="12065" b="15875"/>
                <wp:wrapNone/>
                <wp:docPr id="5" name="圆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885" cy="14446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3.85pt;margin-top:253.4pt;height:113.75pt;width:127.55pt;z-index:251663360;v-text-anchor:middle;mso-width-relative:page;mso-height-relative:page;" filled="f" stroked="t" coordsize="21600,21600" arcsize="0.166666666666667" o:gfxdata="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oBHQtoAAAAKAQAADwAAAAAAAAABACAAAAAiAAAAZHJzL2Rvd25yZXYueG1sUEsBAhQA&#10;FAAAAAgAh07iQCZvGGBiAgAAiQQAAA4AAAAAAAAAAQAgAAAAKQEAAGRycy9lMm9Eb2MueG1sUEsF&#10;BgAAAAAGAAYAWQEAAP0FAAAAAA==&#10;">
                <v:fill on="f" focussize="0,0"/>
                <v:stroke weight="1pt" color="#92D05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3087370</wp:posOffset>
                </wp:positionH>
                <wp:positionV relativeFrom="paragraph">
                  <wp:posOffset>1757045</wp:posOffset>
                </wp:positionV>
                <wp:extent cx="1619885" cy="1444625"/>
                <wp:effectExtent l="6350" t="6350" r="12065" b="15875"/>
                <wp:wrapNone/>
                <wp:docPr id="3" name="圆角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54195" y="3488690"/>
                          <a:ext cx="1619885" cy="14446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43.1pt;margin-top:138.35pt;height:113.75pt;width:127.55pt;z-index:251660288;v-text-anchor:middle;mso-width-relative:page;mso-height-relative:page;" filled="f" stroked="t" coordsize="21600,21600" arcsize="0.166666666666667" o:gfxdata="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2V7ZrtoAAAALAQAADwAAAAAAAAABACAAAAAiAAAAZHJzL2Rvd25yZXYueG1sUEsBAhQAFAAA&#10;AAgAh07iQIR3RATRAgAAfQUAAA4AAAAAAAAAAQAgAAAAKQEAAGRycy9lMm9Eb2MueG1sUEsFBgAA&#10;AAAGAAYAWQEAAGwGAAAAAA==&#10;">
                <v:fill on="f" focussize="0,0"/>
                <v:stroke weight="1pt" color="#92D05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4625340" cy="7475855"/>
            <wp:effectExtent l="0" t="0" r="3810" b="10795"/>
            <wp:docPr id="1" name="图片 1" descr="燃弧相角为1.8度时，电压电流波形（1号设备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燃弧相角为1.8度时，电压电流波形（1号设备）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747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另外，绿色框出的两张图（子图6、7）分别为第294次和第302次操作的波形，两次非常接近的操作呈现不同的燃弧波形，是否与之前所说的触头的运动状态（水平/倾斜上升）有关？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97760" cy="2418080"/>
            <wp:effectExtent l="0" t="0" r="1270" b="2540"/>
            <wp:docPr id="13" name="图片 13" descr="IMG_20201116_08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01116_085659"/>
                    <pic:cNvPicPr>
                      <a:picLocks noChangeAspect="1"/>
                    </pic:cNvPicPr>
                  </pic:nvPicPr>
                  <pic:blipFill>
                    <a:blip r:embed="rId5"/>
                    <a:srcRect l="17902" t="13092" r="17782" b="3826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9776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firstLine="0" w:firstLineChars="0"/>
        <w:jc w:val="both"/>
        <w:textAlignment w:val="auto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燃弧能量分布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计算燃弧能量分布的具体操作为：首先将燃弧能量划分为20个子区间，然后计算每次操作的燃弧能量值并根据能量值将操作归为某一区间。最后统计历次操作后，不同区间能量的出现频率。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firstLine="42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展示了设备燃弧能量分布变化的情况，每个子图表示了单一设备中，各区间燃弧能量出现频率随操作增加的变化情况。其中，横坐标表示操作序号，纵坐标表示出现频率。20种不同颜色曲线表示随操作次数的增加，在一定区间内的燃弧能量出现的频率变化情况。例如，每个子图中的红色曲线表示在历次操作中，低燃弧能</w:t>
      </w:r>
      <w:bookmarkStart w:id="0" w:name="_GoBack"/>
      <w:bookmarkEnd w:id="0"/>
      <w:r>
        <w:rPr>
          <w:rFonts w:hint="eastAsia"/>
          <w:lang w:val="en-US" w:eastAsia="zh-CN"/>
        </w:rPr>
        <w:t>量（燃弧能量值在[0, 1x10^5]范围内）的开闸操作出现的频率，即出现次数除以目前总操作次数。可以看出，大多数设备的红色曲线呈现先增长，后平缓的趋势。猜想</w:t>
      </w:r>
      <w:r>
        <w:rPr>
          <w:rFonts w:hint="eastAsia"/>
          <w:lang w:val="en-US" w:eastAsia="zh-CN"/>
        </w:rPr>
        <w:t>：前期触头表面光滑，接触面大，低能量出现频率较低。而随着操作次数增加，由于高温熔化，后期触头表面粗糙，接触面小，导致低能量出现频率逐渐增大。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-772160</wp:posOffset>
            </wp:positionH>
            <wp:positionV relativeFrom="paragraph">
              <wp:posOffset>7620</wp:posOffset>
            </wp:positionV>
            <wp:extent cx="6898005" cy="5677535"/>
            <wp:effectExtent l="0" t="0" r="17145" b="18415"/>
            <wp:wrapNone/>
            <wp:docPr id="11" name="图片 11" descr="各区间能量出现频率随操作增加的变化情况(3x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各区间能量出现频率随操作增加的变化情况(3x4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98005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3079115</wp:posOffset>
            </wp:positionH>
            <wp:positionV relativeFrom="paragraph">
              <wp:posOffset>3752215</wp:posOffset>
            </wp:positionV>
            <wp:extent cx="1709420" cy="1762125"/>
            <wp:effectExtent l="0" t="0" r="5080" b="9525"/>
            <wp:wrapNone/>
            <wp:docPr id="16" name="图片 16" descr="qq_pic_merged_160566097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q_pic_merged_160566097329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-649605</wp:posOffset>
            </wp:positionH>
            <wp:positionV relativeFrom="paragraph">
              <wp:posOffset>17145</wp:posOffset>
            </wp:positionV>
            <wp:extent cx="6506845" cy="5329555"/>
            <wp:effectExtent l="0" t="0" r="8255" b="4445"/>
            <wp:wrapTopAndBottom/>
            <wp:docPr id="14" name="图片 14" descr="各区间能量出现频率随操作增加的变化情况(3x4限定范围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各区间能量出现频率随操作增加的变化情况(3x4限定范围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原始设备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108835" cy="1395095"/>
            <wp:effectExtent l="0" t="0" r="5715" b="14605"/>
            <wp:docPr id="12" name="图片 12" descr="IMG_20201115_19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01115_192510"/>
                    <pic:cNvPicPr>
                      <a:picLocks noChangeAspect="1"/>
                    </pic:cNvPicPr>
                  </pic:nvPicPr>
                  <pic:blipFill>
                    <a:blip r:embed="rId9"/>
                    <a:srcRect l="194" t="25263" r="48969" b="29905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4200525</wp:posOffset>
            </wp:positionH>
            <wp:positionV relativeFrom="paragraph">
              <wp:posOffset>436245</wp:posOffset>
            </wp:positionV>
            <wp:extent cx="1471930" cy="989965"/>
            <wp:effectExtent l="0" t="0" r="13970" b="635"/>
            <wp:wrapNone/>
            <wp:docPr id="7" name="图片 7" descr="IMG_20201117_20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01117_202732"/>
                    <pic:cNvPicPr>
                      <a:picLocks noChangeAspect="1"/>
                    </pic:cNvPicPr>
                  </pic:nvPicPr>
                  <pic:blipFill>
                    <a:blip r:embed="rId10"/>
                    <a:srcRect l="26794" t="53127" r="36294" b="28256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057400" cy="1401445"/>
            <wp:effectExtent l="0" t="0" r="0" b="8255"/>
            <wp:docPr id="6" name="图片 6" descr="IMG_20201117_20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01117_202708"/>
                    <pic:cNvPicPr>
                      <a:picLocks noChangeAspect="1"/>
                    </pic:cNvPicPr>
                  </pic:nvPicPr>
                  <pic:blipFill>
                    <a:blip r:embed="rId11"/>
                    <a:srcRect l="20900" t="281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失效设备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2030730" cy="1406525"/>
            <wp:effectExtent l="0" t="0" r="7620" b="3175"/>
            <wp:docPr id="10" name="图片 10" descr="IMG_20201115_19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01115_192510"/>
                    <pic:cNvPicPr>
                      <a:picLocks noChangeAspect="1"/>
                    </pic:cNvPicPr>
                  </pic:nvPicPr>
                  <pic:blipFill>
                    <a:blip r:embed="rId9"/>
                    <a:srcRect l="51201" t="25425" r="425" b="29905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4203700</wp:posOffset>
            </wp:positionH>
            <wp:positionV relativeFrom="paragraph">
              <wp:posOffset>133985</wp:posOffset>
            </wp:positionV>
            <wp:extent cx="1095375" cy="1527175"/>
            <wp:effectExtent l="0" t="0" r="15875" b="9525"/>
            <wp:wrapNone/>
            <wp:docPr id="9" name="图片 9" descr="IMG_20201115_17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01115_170514"/>
                    <pic:cNvPicPr>
                      <a:picLocks noChangeAspect="1"/>
                    </pic:cNvPicPr>
                  </pic:nvPicPr>
                  <pic:blipFill>
                    <a:blip r:embed="rId12"/>
                    <a:srcRect l="31590" t="52295" r="62986" b="376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9537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573530" cy="1907540"/>
            <wp:effectExtent l="0" t="0" r="16510" b="7620"/>
            <wp:docPr id="8" name="图片 8" descr="IMG_20201115_17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01115_170542"/>
                    <pic:cNvPicPr>
                      <a:picLocks noChangeAspect="1"/>
                    </pic:cNvPicPr>
                  </pic:nvPicPr>
                  <pic:blipFill>
                    <a:blip r:embed="rId13"/>
                    <a:srcRect l="16412" t="10561" r="34279" b="980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7353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13F411"/>
    <w:multiLevelType w:val="singleLevel"/>
    <w:tmpl w:val="3713F41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56E87B0"/>
    <w:multiLevelType w:val="singleLevel"/>
    <w:tmpl w:val="556E87B0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05A6428"/>
    <w:rsid w:val="03CB3CA6"/>
    <w:rsid w:val="0AA434E9"/>
    <w:rsid w:val="2B3C5709"/>
    <w:rsid w:val="2DDE53BD"/>
    <w:rsid w:val="305A6428"/>
    <w:rsid w:val="3C792EEF"/>
    <w:rsid w:val="461B0DD7"/>
    <w:rsid w:val="478C2F24"/>
    <w:rsid w:val="4A132B8F"/>
    <w:rsid w:val="65770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657</Words>
  <Characters>679</Characters>
  <Lines>0</Lines>
  <Paragraphs>0</Paragraphs>
  <TotalTime>11</TotalTime>
  <ScaleCrop>false</ScaleCrop>
  <LinksUpToDate>false</LinksUpToDate>
  <CharactersWithSpaces>680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2020-11-17T13:00:00Z</dcterms:created>
  <dc:creator>yrr</dc:creator>
  <cp:lastModifiedBy>yrr</cp:lastModifiedBy>
  <dcterms:modified xsi:type="dcterms:W3CDTF">2020-11-18T02:48:12Z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